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E1F1B" w14:textId="77777777" w:rsidR="002B2199" w:rsidRPr="00C33605" w:rsidRDefault="002B2199" w:rsidP="002B2199">
      <w:pPr>
        <w:spacing w:line="480" w:lineRule="auto"/>
        <w:jc w:val="center"/>
        <w:rPr>
          <w:rFonts w:ascii="Times New Roman" w:hAnsi="Times New Roman" w:cs="Times New Roman"/>
        </w:rPr>
      </w:pPr>
    </w:p>
    <w:p w14:paraId="211C292D" w14:textId="77777777" w:rsidR="002B2199" w:rsidRPr="00C33605" w:rsidRDefault="002B2199" w:rsidP="002B2199">
      <w:pPr>
        <w:spacing w:line="480" w:lineRule="auto"/>
        <w:jc w:val="center"/>
        <w:rPr>
          <w:rFonts w:ascii="Times New Roman" w:hAnsi="Times New Roman" w:cs="Times New Roman"/>
        </w:rPr>
      </w:pPr>
    </w:p>
    <w:p w14:paraId="50645912" w14:textId="77777777" w:rsidR="002B2199" w:rsidRPr="00C33605" w:rsidRDefault="002B2199" w:rsidP="002B2199">
      <w:pPr>
        <w:spacing w:line="480" w:lineRule="auto"/>
        <w:jc w:val="center"/>
        <w:rPr>
          <w:rFonts w:ascii="Times New Roman" w:hAnsi="Times New Roman" w:cs="Times New Roman"/>
        </w:rPr>
      </w:pPr>
    </w:p>
    <w:p w14:paraId="34B9EA72" w14:textId="77777777" w:rsidR="002B2199" w:rsidRPr="00C33605" w:rsidRDefault="002B2199" w:rsidP="002B2199">
      <w:pPr>
        <w:spacing w:line="480" w:lineRule="auto"/>
        <w:jc w:val="center"/>
        <w:rPr>
          <w:rFonts w:ascii="Times New Roman" w:hAnsi="Times New Roman" w:cs="Times New Roman"/>
        </w:rPr>
      </w:pPr>
    </w:p>
    <w:p w14:paraId="5B63E843" w14:textId="77777777" w:rsidR="002B2199" w:rsidRPr="00C33605" w:rsidRDefault="002B2199" w:rsidP="002B2199">
      <w:pPr>
        <w:spacing w:line="480" w:lineRule="auto"/>
        <w:jc w:val="center"/>
        <w:rPr>
          <w:rFonts w:ascii="Times New Roman" w:hAnsi="Times New Roman" w:cs="Times New Roman"/>
        </w:rPr>
      </w:pPr>
    </w:p>
    <w:p w14:paraId="22D22BCE" w14:textId="77777777" w:rsidR="008674A5" w:rsidRPr="00C33605" w:rsidRDefault="008674A5" w:rsidP="002B2199">
      <w:pPr>
        <w:spacing w:line="480" w:lineRule="auto"/>
        <w:jc w:val="center"/>
        <w:rPr>
          <w:rFonts w:ascii="Times New Roman" w:hAnsi="Times New Roman" w:cs="Times New Roman"/>
        </w:rPr>
      </w:pPr>
    </w:p>
    <w:p w14:paraId="73E75307" w14:textId="77777777" w:rsidR="008674A5" w:rsidRPr="00C33605" w:rsidRDefault="008674A5" w:rsidP="002B2199">
      <w:pPr>
        <w:spacing w:line="480" w:lineRule="auto"/>
        <w:jc w:val="center"/>
        <w:rPr>
          <w:rFonts w:ascii="Times New Roman" w:hAnsi="Times New Roman" w:cs="Times New Roman"/>
          <w:b/>
        </w:rPr>
      </w:pPr>
    </w:p>
    <w:p w14:paraId="0C69218B" w14:textId="77777777" w:rsidR="00912414" w:rsidRPr="00C33605" w:rsidRDefault="00912414" w:rsidP="002B2199">
      <w:pPr>
        <w:spacing w:line="480" w:lineRule="auto"/>
        <w:jc w:val="center"/>
        <w:rPr>
          <w:rFonts w:ascii="Times New Roman" w:hAnsi="Times New Roman" w:cs="Times New Roman"/>
          <w:b/>
          <w:color w:val="FF0000"/>
        </w:rPr>
      </w:pPr>
    </w:p>
    <w:p w14:paraId="15328EF1" w14:textId="77777777" w:rsidR="00F60AEC" w:rsidRPr="00F823A2" w:rsidRDefault="00F60AEC" w:rsidP="00D3000B">
      <w:pPr>
        <w:pStyle w:val="NormalWeb"/>
        <w:jc w:val="center"/>
      </w:pPr>
      <w:r w:rsidRPr="00F823A2">
        <w:t>Student Name</w:t>
      </w:r>
    </w:p>
    <w:p w14:paraId="4FA27F4D" w14:textId="2ED989B2" w:rsidR="00F60AEC" w:rsidRPr="00F823A2" w:rsidRDefault="00F60AEC" w:rsidP="00F60AEC">
      <w:pPr>
        <w:pStyle w:val="NormalWeb"/>
        <w:jc w:val="center"/>
      </w:pPr>
      <w:r w:rsidRPr="00F823A2">
        <w:t xml:space="preserve">Module </w:t>
      </w:r>
      <w:r w:rsidR="00662051">
        <w:t>3</w:t>
      </w:r>
      <w:r w:rsidRPr="00F823A2">
        <w:t xml:space="preserve"> SLP</w:t>
      </w:r>
    </w:p>
    <w:p w14:paraId="27FA9F51" w14:textId="77777777" w:rsidR="00F60AEC" w:rsidRPr="00F823A2" w:rsidRDefault="00F60AEC" w:rsidP="00F60AEC">
      <w:pPr>
        <w:pStyle w:val="NormalWeb"/>
        <w:jc w:val="center"/>
      </w:pPr>
      <w:r w:rsidRPr="00F823A2">
        <w:t>OPM300: Introduction to Operations Management</w:t>
      </w:r>
    </w:p>
    <w:p w14:paraId="54BEA0F2" w14:textId="77777777" w:rsidR="00F60AEC" w:rsidRPr="00F823A2" w:rsidRDefault="00F60AEC" w:rsidP="00F60AEC">
      <w:pPr>
        <w:pStyle w:val="NormalWeb"/>
        <w:jc w:val="center"/>
      </w:pPr>
      <w:r w:rsidRPr="00F823A2">
        <w:t>Professor’s Name</w:t>
      </w:r>
    </w:p>
    <w:p w14:paraId="3031386F" w14:textId="77777777" w:rsidR="00F60AEC" w:rsidRPr="00F823A2" w:rsidRDefault="00F60AEC" w:rsidP="00F60AEC">
      <w:pPr>
        <w:pStyle w:val="NormalWeb"/>
        <w:jc w:val="center"/>
      </w:pPr>
      <w:r w:rsidRPr="00F823A2">
        <w:t>Date of Submission</w:t>
      </w:r>
    </w:p>
    <w:p w14:paraId="3A07E96A" w14:textId="77777777" w:rsidR="002B2199" w:rsidRPr="00C33605" w:rsidRDefault="002B2199" w:rsidP="002B2199">
      <w:pPr>
        <w:spacing w:line="480" w:lineRule="auto"/>
        <w:jc w:val="center"/>
        <w:rPr>
          <w:rFonts w:ascii="Times New Roman" w:hAnsi="Times New Roman" w:cs="Times New Roman"/>
        </w:rPr>
      </w:pPr>
    </w:p>
    <w:p w14:paraId="5C9254C2" w14:textId="77777777" w:rsidR="002B2199" w:rsidRPr="00C33605" w:rsidRDefault="002B2199" w:rsidP="002B2199">
      <w:pPr>
        <w:spacing w:line="480" w:lineRule="auto"/>
        <w:jc w:val="center"/>
        <w:rPr>
          <w:rFonts w:ascii="Times New Roman" w:hAnsi="Times New Roman" w:cs="Times New Roman"/>
        </w:rPr>
      </w:pPr>
    </w:p>
    <w:p w14:paraId="74CA7ABA" w14:textId="77777777" w:rsidR="002B2199" w:rsidRPr="00C33605" w:rsidRDefault="002B2199" w:rsidP="002B2199">
      <w:pPr>
        <w:spacing w:line="480" w:lineRule="auto"/>
        <w:jc w:val="center"/>
        <w:rPr>
          <w:rFonts w:ascii="Times New Roman" w:hAnsi="Times New Roman" w:cs="Times New Roman"/>
        </w:rPr>
      </w:pPr>
    </w:p>
    <w:p w14:paraId="62221044" w14:textId="01E0F9FA" w:rsidR="008A2ED5" w:rsidRPr="00C33605" w:rsidRDefault="00F60AEC" w:rsidP="008A2ED5">
      <w:pPr>
        <w:spacing w:line="480" w:lineRule="auto"/>
        <w:jc w:val="center"/>
        <w:rPr>
          <w:rFonts w:ascii="Times New Roman" w:hAnsi="Times New Roman" w:cs="Times New Roman"/>
        </w:rPr>
      </w:pPr>
      <w:r>
        <w:rPr>
          <w:rFonts w:ascii="Times New Roman" w:hAnsi="Times New Roman" w:cs="Times New Roman"/>
        </w:rPr>
        <w:t xml:space="preserve">Operations </w:t>
      </w:r>
      <w:r w:rsidR="00112C97">
        <w:rPr>
          <w:rFonts w:ascii="Times New Roman" w:hAnsi="Times New Roman" w:cs="Times New Roman"/>
        </w:rPr>
        <w:t>Management</w:t>
      </w:r>
      <w:r w:rsidR="00730DFD" w:rsidRPr="00C33605">
        <w:rPr>
          <w:rFonts w:ascii="Times New Roman" w:hAnsi="Times New Roman" w:cs="Times New Roman"/>
        </w:rPr>
        <w:t xml:space="preserve"> </w:t>
      </w:r>
    </w:p>
    <w:p w14:paraId="5970020B" w14:textId="556A7761" w:rsidR="00774C25" w:rsidRPr="00855744" w:rsidRDefault="00774C25" w:rsidP="003A5C64">
      <w:pPr>
        <w:spacing w:line="480" w:lineRule="auto"/>
        <w:ind w:firstLine="720"/>
        <w:rPr>
          <w:rFonts w:ascii="Times New Roman" w:hAnsi="Times New Roman" w:cs="Times New Roman"/>
        </w:rPr>
      </w:pPr>
      <w:r>
        <w:rPr>
          <w:rFonts w:ascii="Times New Roman" w:hAnsi="Times New Roman" w:cs="Times New Roman"/>
        </w:rPr>
        <w:t>Simulation is a modeling process that seeks to predict the real world outcomes of a situation by mathematically analyzing the factors involved. It is an experiment that can be used to set course of and stabilize the operations of a business in a bid to maximize profits and maintain customer loyalty.</w:t>
      </w:r>
    </w:p>
    <w:p w14:paraId="00E3F42A" w14:textId="4E659367" w:rsidR="00164213" w:rsidRPr="00C33605" w:rsidRDefault="003026CA" w:rsidP="003A5C64">
      <w:pPr>
        <w:spacing w:line="480" w:lineRule="auto"/>
        <w:jc w:val="center"/>
        <w:rPr>
          <w:rFonts w:ascii="Times New Roman" w:hAnsi="Times New Roman" w:cs="Times New Roman"/>
          <w:b/>
        </w:rPr>
      </w:pPr>
      <w:r>
        <w:rPr>
          <w:rFonts w:ascii="Times New Roman" w:hAnsi="Times New Roman" w:cs="Times New Roman"/>
          <w:b/>
        </w:rPr>
        <w:t>Simulation</w:t>
      </w:r>
      <w:r w:rsidR="00855744" w:rsidRPr="00855744">
        <w:rPr>
          <w:rFonts w:ascii="Times New Roman" w:hAnsi="Times New Roman" w:cs="Times New Roman"/>
          <w:b/>
        </w:rPr>
        <w:t xml:space="preserve"> </w:t>
      </w:r>
      <w:r w:rsidR="00855744">
        <w:rPr>
          <w:rFonts w:ascii="Times New Roman" w:hAnsi="Times New Roman" w:cs="Times New Roman"/>
          <w:b/>
        </w:rPr>
        <w:t>e</w:t>
      </w:r>
      <w:r w:rsidR="00855744" w:rsidRPr="00855744">
        <w:rPr>
          <w:rFonts w:ascii="Times New Roman" w:hAnsi="Times New Roman" w:cs="Times New Roman"/>
          <w:b/>
        </w:rPr>
        <w:t>xperience</w:t>
      </w:r>
      <w:r w:rsidR="00112C97" w:rsidRPr="00112C97">
        <w:rPr>
          <w:rFonts w:ascii="Times New Roman" w:hAnsi="Times New Roman" w:cs="Times New Roman"/>
          <w:b/>
        </w:rPr>
        <w:t xml:space="preserve"> </w:t>
      </w:r>
    </w:p>
    <w:p w14:paraId="051315E3" w14:textId="680F3543" w:rsidR="003A5C64" w:rsidRPr="00FF3EB1" w:rsidRDefault="00FF3EB1" w:rsidP="00FF3EB1">
      <w:pPr>
        <w:spacing w:line="480" w:lineRule="auto"/>
        <w:rPr>
          <w:rFonts w:ascii="Times New Roman" w:hAnsi="Times New Roman" w:cs="Times New Roman"/>
          <w:color w:val="000000" w:themeColor="text1"/>
        </w:rPr>
      </w:pPr>
      <w:r>
        <w:rPr>
          <w:rFonts w:ascii="Times New Roman" w:eastAsia="Times New Roman" w:hAnsi="Times New Roman" w:cs="Times New Roman"/>
        </w:rPr>
        <w:t>The following are the inputs used;</w:t>
      </w:r>
      <w:r w:rsidR="003A5C64" w:rsidRPr="00FF3EB1">
        <w:rPr>
          <w:rFonts w:ascii="Times New Roman" w:eastAsia="Times New Roman" w:hAnsi="Times New Roman" w:cs="Times New Roman"/>
        </w:rPr>
        <w:t xml:space="preserve"> </w:t>
      </w:r>
    </w:p>
    <w:tbl>
      <w:tblPr>
        <w:tblStyle w:val="TableGrid"/>
        <w:tblW w:w="9085" w:type="dxa"/>
        <w:tblLook w:val="04A0" w:firstRow="1" w:lastRow="0" w:firstColumn="1" w:lastColumn="0" w:noHBand="0" w:noVBand="1"/>
      </w:tblPr>
      <w:tblGrid>
        <w:gridCol w:w="1296"/>
        <w:gridCol w:w="2569"/>
        <w:gridCol w:w="2700"/>
        <w:gridCol w:w="2520"/>
      </w:tblGrid>
      <w:tr w:rsidR="003A5C64" w:rsidRPr="003A5C64" w14:paraId="1BB137E6" w14:textId="77777777" w:rsidTr="0038763F">
        <w:tc>
          <w:tcPr>
            <w:tcW w:w="1296" w:type="dxa"/>
          </w:tcPr>
          <w:p w14:paraId="4A6C40C8"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Run #</w:t>
            </w:r>
          </w:p>
        </w:tc>
        <w:tc>
          <w:tcPr>
            <w:tcW w:w="2569" w:type="dxa"/>
          </w:tcPr>
          <w:p w14:paraId="35FE212F"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Tables</w:t>
            </w:r>
          </w:p>
        </w:tc>
        <w:tc>
          <w:tcPr>
            <w:tcW w:w="2700" w:type="dxa"/>
          </w:tcPr>
          <w:p w14:paraId="714BCA75"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Parties</w:t>
            </w:r>
          </w:p>
        </w:tc>
        <w:tc>
          <w:tcPr>
            <w:tcW w:w="2520" w:type="dxa"/>
          </w:tcPr>
          <w:p w14:paraId="03A2E82A"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Meal Time</w:t>
            </w:r>
          </w:p>
        </w:tc>
      </w:tr>
      <w:tr w:rsidR="003A5C64" w:rsidRPr="003A5C64" w14:paraId="6F632B9D" w14:textId="77777777" w:rsidTr="0038763F">
        <w:tc>
          <w:tcPr>
            <w:tcW w:w="1296" w:type="dxa"/>
          </w:tcPr>
          <w:p w14:paraId="78BA4592"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1</w:t>
            </w:r>
          </w:p>
        </w:tc>
        <w:tc>
          <w:tcPr>
            <w:tcW w:w="2569" w:type="dxa"/>
          </w:tcPr>
          <w:p w14:paraId="1D0BFC22" w14:textId="487FDC39"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16</w:t>
            </w:r>
          </w:p>
        </w:tc>
        <w:tc>
          <w:tcPr>
            <w:tcW w:w="2700" w:type="dxa"/>
          </w:tcPr>
          <w:p w14:paraId="6FD47532" w14:textId="5420A315"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10</w:t>
            </w:r>
          </w:p>
        </w:tc>
        <w:tc>
          <w:tcPr>
            <w:tcW w:w="2520" w:type="dxa"/>
          </w:tcPr>
          <w:p w14:paraId="44A0FEFE" w14:textId="1FDDA73C"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40</w:t>
            </w:r>
          </w:p>
        </w:tc>
      </w:tr>
      <w:tr w:rsidR="003A5C64" w:rsidRPr="003A5C64" w14:paraId="72DBBDDE" w14:textId="77777777" w:rsidTr="0038763F">
        <w:tc>
          <w:tcPr>
            <w:tcW w:w="1296" w:type="dxa"/>
          </w:tcPr>
          <w:p w14:paraId="4A8D21F7"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2</w:t>
            </w:r>
          </w:p>
        </w:tc>
        <w:tc>
          <w:tcPr>
            <w:tcW w:w="2569" w:type="dxa"/>
          </w:tcPr>
          <w:p w14:paraId="235CEB5B" w14:textId="6C305C62"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16</w:t>
            </w:r>
          </w:p>
        </w:tc>
        <w:tc>
          <w:tcPr>
            <w:tcW w:w="2700" w:type="dxa"/>
          </w:tcPr>
          <w:p w14:paraId="3EBDC7BE" w14:textId="135D8428"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10</w:t>
            </w:r>
          </w:p>
        </w:tc>
        <w:tc>
          <w:tcPr>
            <w:tcW w:w="2520" w:type="dxa"/>
          </w:tcPr>
          <w:p w14:paraId="11A49B05" w14:textId="6EE4C054"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50</w:t>
            </w:r>
          </w:p>
        </w:tc>
      </w:tr>
      <w:tr w:rsidR="003A5C64" w:rsidRPr="003A5C64" w14:paraId="7179370D" w14:textId="77777777" w:rsidTr="0038763F">
        <w:tc>
          <w:tcPr>
            <w:tcW w:w="1296" w:type="dxa"/>
          </w:tcPr>
          <w:p w14:paraId="730FF08C" w14:textId="77777777" w:rsidR="003A5C64" w:rsidRPr="003A5C64" w:rsidRDefault="003A5C64" w:rsidP="0038763F">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3</w:t>
            </w:r>
          </w:p>
        </w:tc>
        <w:tc>
          <w:tcPr>
            <w:tcW w:w="2569" w:type="dxa"/>
          </w:tcPr>
          <w:p w14:paraId="458C1149" w14:textId="1655081A"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16</w:t>
            </w:r>
          </w:p>
        </w:tc>
        <w:tc>
          <w:tcPr>
            <w:tcW w:w="2700" w:type="dxa"/>
          </w:tcPr>
          <w:p w14:paraId="2980030D" w14:textId="729A5E19"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10</w:t>
            </w:r>
          </w:p>
        </w:tc>
        <w:tc>
          <w:tcPr>
            <w:tcW w:w="2520" w:type="dxa"/>
          </w:tcPr>
          <w:p w14:paraId="2F01C1EC" w14:textId="71A592F0" w:rsidR="003A5C64" w:rsidRPr="003A5C64" w:rsidRDefault="00FF3EB1" w:rsidP="0038763F">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60</w:t>
            </w:r>
          </w:p>
        </w:tc>
      </w:tr>
      <w:tr w:rsidR="003A5C64" w:rsidRPr="003A5C64" w14:paraId="685D56C2" w14:textId="77777777" w:rsidTr="0038763F">
        <w:tc>
          <w:tcPr>
            <w:tcW w:w="1296" w:type="dxa"/>
          </w:tcPr>
          <w:p w14:paraId="5D544A94"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4</w:t>
            </w:r>
          </w:p>
        </w:tc>
        <w:tc>
          <w:tcPr>
            <w:tcW w:w="2569" w:type="dxa"/>
          </w:tcPr>
          <w:p w14:paraId="05BE0854" w14:textId="2E89AE5F"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17</w:t>
            </w:r>
          </w:p>
        </w:tc>
        <w:tc>
          <w:tcPr>
            <w:tcW w:w="2700" w:type="dxa"/>
          </w:tcPr>
          <w:p w14:paraId="66523BF4" w14:textId="7D60DE75"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10</w:t>
            </w:r>
          </w:p>
        </w:tc>
        <w:tc>
          <w:tcPr>
            <w:tcW w:w="2520" w:type="dxa"/>
          </w:tcPr>
          <w:p w14:paraId="7BD2FDBE" w14:textId="2439E398"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40</w:t>
            </w:r>
          </w:p>
        </w:tc>
      </w:tr>
      <w:tr w:rsidR="003A5C64" w:rsidRPr="003A5C64" w14:paraId="55822EC0" w14:textId="77777777" w:rsidTr="0038763F">
        <w:tc>
          <w:tcPr>
            <w:tcW w:w="1296" w:type="dxa"/>
          </w:tcPr>
          <w:p w14:paraId="5FD650AD"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5</w:t>
            </w:r>
          </w:p>
        </w:tc>
        <w:tc>
          <w:tcPr>
            <w:tcW w:w="2569" w:type="dxa"/>
          </w:tcPr>
          <w:p w14:paraId="3BE1F4E2" w14:textId="7B82A1D4"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17</w:t>
            </w:r>
          </w:p>
        </w:tc>
        <w:tc>
          <w:tcPr>
            <w:tcW w:w="2700" w:type="dxa"/>
          </w:tcPr>
          <w:p w14:paraId="667C5B7D" w14:textId="14AB8432"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10</w:t>
            </w:r>
          </w:p>
        </w:tc>
        <w:tc>
          <w:tcPr>
            <w:tcW w:w="2520" w:type="dxa"/>
          </w:tcPr>
          <w:p w14:paraId="4BCEBF00" w14:textId="49F6DFE2"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50</w:t>
            </w:r>
          </w:p>
        </w:tc>
      </w:tr>
      <w:tr w:rsidR="003A5C64" w:rsidRPr="003A5C64" w14:paraId="5FEB7387" w14:textId="77777777" w:rsidTr="0038763F">
        <w:tc>
          <w:tcPr>
            <w:tcW w:w="1296" w:type="dxa"/>
          </w:tcPr>
          <w:p w14:paraId="7E486E16" w14:textId="77777777" w:rsidR="003A5C64" w:rsidRPr="003A5C64" w:rsidRDefault="003A5C64" w:rsidP="003A5C64">
            <w:pPr>
              <w:spacing w:before="100" w:beforeAutospacing="1" w:after="100" w:afterAutospacing="1"/>
              <w:rPr>
                <w:rFonts w:ascii="Times New Roman" w:eastAsia="Times New Roman" w:hAnsi="Times New Roman" w:cs="Times New Roman"/>
              </w:rPr>
            </w:pPr>
            <w:r w:rsidRPr="003A5C64">
              <w:rPr>
                <w:rFonts w:ascii="Times New Roman" w:eastAsia="Times New Roman" w:hAnsi="Times New Roman" w:cs="Times New Roman"/>
              </w:rPr>
              <w:t>6</w:t>
            </w:r>
          </w:p>
        </w:tc>
        <w:tc>
          <w:tcPr>
            <w:tcW w:w="2569" w:type="dxa"/>
          </w:tcPr>
          <w:p w14:paraId="3BB4493D" w14:textId="286EB6D1"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17</w:t>
            </w:r>
          </w:p>
        </w:tc>
        <w:tc>
          <w:tcPr>
            <w:tcW w:w="2700" w:type="dxa"/>
          </w:tcPr>
          <w:p w14:paraId="0E6A7DC2" w14:textId="499D6234"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10</w:t>
            </w:r>
          </w:p>
        </w:tc>
        <w:tc>
          <w:tcPr>
            <w:tcW w:w="2520" w:type="dxa"/>
          </w:tcPr>
          <w:p w14:paraId="266731BA" w14:textId="20304835" w:rsidR="003A5C64" w:rsidRPr="003A5C64" w:rsidRDefault="00FF3EB1" w:rsidP="003A5C64">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60</w:t>
            </w:r>
          </w:p>
        </w:tc>
      </w:tr>
    </w:tbl>
    <w:p w14:paraId="2A7B4985" w14:textId="77777777" w:rsidR="00FF3EB1" w:rsidRDefault="00FF3EB1" w:rsidP="003A5C64">
      <w:pPr>
        <w:spacing w:line="480" w:lineRule="auto"/>
        <w:rPr>
          <w:rFonts w:ascii="Times New Roman" w:hAnsi="Times New Roman" w:cs="Times New Roman"/>
          <w:bCs/>
        </w:rPr>
      </w:pPr>
    </w:p>
    <w:p w14:paraId="56C048A9" w14:textId="63082275" w:rsidR="00FF3EB1" w:rsidRPr="007D40A6" w:rsidRDefault="00FF3EB1" w:rsidP="003A5C64">
      <w:pPr>
        <w:spacing w:line="480" w:lineRule="auto"/>
        <w:ind w:firstLine="720"/>
        <w:rPr>
          <w:rFonts w:ascii="Times New Roman" w:hAnsi="Times New Roman" w:cs="Times New Roman"/>
          <w:bCs/>
        </w:rPr>
      </w:pPr>
      <w:r>
        <w:rPr>
          <w:rFonts w:ascii="Times New Roman" w:hAnsi="Times New Roman" w:cs="Times New Roman"/>
          <w:bCs/>
        </w:rPr>
        <w:t>When the participant changed the meal times in Runs 1-3</w:t>
      </w:r>
      <w:r w:rsidR="007D40A6">
        <w:rPr>
          <w:rFonts w:ascii="Times New Roman" w:hAnsi="Times New Roman" w:cs="Times New Roman"/>
          <w:bCs/>
        </w:rPr>
        <w:t>;</w:t>
      </w:r>
      <w:r>
        <w:rPr>
          <w:rFonts w:ascii="Times New Roman" w:hAnsi="Times New Roman" w:cs="Times New Roman"/>
          <w:bCs/>
        </w:rPr>
        <w:t xml:space="preserve"> from 40 minutes to 50 minutes and then to 60 minutes, the wait times increased; from 27 minutes, to 31 minutes then to 40 minutes respectively.</w:t>
      </w:r>
      <w:r w:rsidR="007D40A6">
        <w:rPr>
          <w:rFonts w:ascii="Times New Roman" w:hAnsi="Times New Roman" w:cs="Times New Roman"/>
          <w:bCs/>
        </w:rPr>
        <w:t xml:space="preserve"> This explains that an increase in meal time results in an increase in wait time. Therefore, customers will have to wait in the queue more to be served. On the other hand, when the participant increased the number of tables used from 16 to 17 tables in Runs 4-6, with the meal times similar to Runs 1-3, there was a significant decrease in wait times </w:t>
      </w:r>
      <w:r w:rsidR="00BA2430">
        <w:rPr>
          <w:rFonts w:ascii="Times New Roman" w:hAnsi="Times New Roman" w:cs="Times New Roman"/>
          <w:bCs/>
        </w:rPr>
        <w:t xml:space="preserve">compared </w:t>
      </w:r>
      <w:r w:rsidR="00BA2430">
        <w:rPr>
          <w:rFonts w:ascii="Times New Roman" w:hAnsi="Times New Roman" w:cs="Times New Roman"/>
          <w:bCs/>
        </w:rPr>
        <w:lastRenderedPageBreak/>
        <w:t>to that of Runs 1-3 that had a table less. This explains that an expansion of the restaurant such that more tables are added may significantly decrease the amount of time the customers will have to wait in the queue.</w:t>
      </w:r>
    </w:p>
    <w:p w14:paraId="4E30F9A3" w14:textId="52AF8C32" w:rsidR="00855744" w:rsidRPr="00C33605" w:rsidRDefault="003026CA" w:rsidP="00855744">
      <w:pPr>
        <w:spacing w:line="480" w:lineRule="auto"/>
        <w:jc w:val="center"/>
        <w:rPr>
          <w:rFonts w:ascii="Times New Roman" w:hAnsi="Times New Roman" w:cs="Times New Roman"/>
          <w:b/>
        </w:rPr>
      </w:pPr>
      <w:r>
        <w:rPr>
          <w:rFonts w:ascii="Times New Roman" w:hAnsi="Times New Roman" w:cs="Times New Roman"/>
          <w:b/>
        </w:rPr>
        <w:t>Solver and simulation</w:t>
      </w:r>
    </w:p>
    <w:p w14:paraId="4A1EC52F" w14:textId="2C49E19F" w:rsidR="00BA2430" w:rsidRPr="00C33605" w:rsidRDefault="00CA6968" w:rsidP="003026CA">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Th</w:t>
      </w:r>
      <w:r w:rsidR="00A37BC6">
        <w:rPr>
          <w:rFonts w:ascii="Times New Roman" w:hAnsi="Times New Roman" w:cs="Times New Roman"/>
          <w:color w:val="000000" w:themeColor="text1"/>
        </w:rPr>
        <w:t>e first simulation carried out by the participant shows that with an arrival rate of 20 customers</w:t>
      </w:r>
      <w:r w:rsidR="00684F95">
        <w:rPr>
          <w:rFonts w:ascii="Times New Roman" w:hAnsi="Times New Roman" w:cs="Times New Roman"/>
          <w:color w:val="000000" w:themeColor="text1"/>
        </w:rPr>
        <w:t>/unit time</w:t>
      </w:r>
      <w:r w:rsidR="00A37BC6">
        <w:rPr>
          <w:rFonts w:ascii="Times New Roman" w:hAnsi="Times New Roman" w:cs="Times New Roman"/>
          <w:color w:val="000000" w:themeColor="text1"/>
        </w:rPr>
        <w:t xml:space="preserve"> and a service rate of 30 customers/unit time, the </w:t>
      </w:r>
      <w:r w:rsidR="00684F95">
        <w:rPr>
          <w:rFonts w:ascii="Times New Roman" w:hAnsi="Times New Roman" w:cs="Times New Roman"/>
          <w:color w:val="000000" w:themeColor="text1"/>
        </w:rPr>
        <w:t xml:space="preserve">number of customers in the queue will be 12. The second simulation carried out by the participant seeks to explain what would happen if the number of customers arriving at a unit time increases from 20 to 25 and the service rate increases simultaneously </w:t>
      </w:r>
      <w:r w:rsidR="00C41D2F">
        <w:rPr>
          <w:rFonts w:ascii="Times New Roman" w:hAnsi="Times New Roman" w:cs="Times New Roman"/>
          <w:color w:val="000000" w:themeColor="text1"/>
        </w:rPr>
        <w:t>from 30 to 50</w:t>
      </w:r>
      <w:r w:rsidR="00684F95">
        <w:rPr>
          <w:rFonts w:ascii="Times New Roman" w:hAnsi="Times New Roman" w:cs="Times New Roman"/>
          <w:color w:val="000000" w:themeColor="text1"/>
        </w:rPr>
        <w:t>.</w:t>
      </w:r>
      <w:r w:rsidR="00C41D2F">
        <w:rPr>
          <w:rFonts w:ascii="Times New Roman" w:hAnsi="Times New Roman" w:cs="Times New Roman"/>
          <w:color w:val="000000" w:themeColor="text1"/>
        </w:rPr>
        <w:t xml:space="preserve"> The maximum number of customers in the queue decreases to 11 and while server utilization probability remains the same (0.625). This explains that an increase in customer service rate by a significant amount decreases the amount the customers have to wait in the queue, even with an increase in customer arrival rate. Also, the third simulation depicts that a decrease in customer arrival rate from 20 to 15 while the services rate maintain a high trend will lead to a decreased queue length (from 12 to 5). </w:t>
      </w:r>
      <w:r w:rsidR="00F04E66">
        <w:rPr>
          <w:rFonts w:ascii="Times New Roman" w:hAnsi="Times New Roman" w:cs="Times New Roman"/>
          <w:color w:val="000000" w:themeColor="text1"/>
        </w:rPr>
        <w:t>This explains that a decreased customer arrival rate with high service rates leads to a small queues.</w:t>
      </w:r>
    </w:p>
    <w:p w14:paraId="0587F116" w14:textId="5D8575E7" w:rsidR="00112C97" w:rsidRPr="00C33605" w:rsidRDefault="003026CA" w:rsidP="00112C97">
      <w:pPr>
        <w:spacing w:line="480" w:lineRule="auto"/>
        <w:ind w:firstLine="360"/>
        <w:jc w:val="center"/>
        <w:rPr>
          <w:rFonts w:ascii="Times New Roman" w:hAnsi="Times New Roman" w:cs="Times New Roman"/>
          <w:b/>
        </w:rPr>
      </w:pPr>
      <w:r>
        <w:rPr>
          <w:rFonts w:ascii="Times New Roman" w:hAnsi="Times New Roman" w:cs="Times New Roman"/>
          <w:b/>
        </w:rPr>
        <w:t>Understanding queuing</w:t>
      </w:r>
    </w:p>
    <w:p w14:paraId="003402BB" w14:textId="4E3A1D20" w:rsidR="008916F3" w:rsidRDefault="00CD5DC3" w:rsidP="00CD5DC3">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According to Loving et al. (2017), long queues form when there is poor customer service thus leading to customer dissatisfaction and a lower perception of value. These authors recommend a four-step framework that will help in making the queuing practices better. First, the participant should analyze the factors leading to the formation of the queue. This will enable the participant to manipulate these factors in such a </w:t>
      </w:r>
      <w:r>
        <w:rPr>
          <w:rFonts w:ascii="Times New Roman" w:hAnsi="Times New Roman" w:cs="Times New Roman"/>
          <w:color w:val="000000" w:themeColor="text1"/>
        </w:rPr>
        <w:lastRenderedPageBreak/>
        <w:t xml:space="preserve">way that will lead to very short queues and </w:t>
      </w:r>
      <w:r w:rsidR="00AA7DE5">
        <w:rPr>
          <w:rFonts w:ascii="Times New Roman" w:hAnsi="Times New Roman" w:cs="Times New Roman"/>
          <w:color w:val="000000" w:themeColor="text1"/>
        </w:rPr>
        <w:t>thus timely customer service</w:t>
      </w:r>
      <w:r w:rsidR="008916F3">
        <w:rPr>
          <w:rFonts w:ascii="Times New Roman" w:hAnsi="Times New Roman" w:cs="Times New Roman"/>
          <w:color w:val="000000" w:themeColor="text1"/>
        </w:rPr>
        <w:t>. In</w:t>
      </w:r>
      <w:r w:rsidR="00684719">
        <w:rPr>
          <w:rFonts w:ascii="Times New Roman" w:hAnsi="Times New Roman" w:cs="Times New Roman"/>
          <w:color w:val="000000" w:themeColor="text1"/>
        </w:rPr>
        <w:t xml:space="preserve"> the</w:t>
      </w:r>
      <w:r w:rsidR="008916F3">
        <w:rPr>
          <w:rFonts w:ascii="Times New Roman" w:hAnsi="Times New Roman" w:cs="Times New Roman"/>
          <w:color w:val="000000" w:themeColor="text1"/>
        </w:rPr>
        <w:t xml:space="preserve"> simulation runs 4-6 above, the number of tables used by customers is a factor that determines the length of the queues. Therefore, the participant increasing the number of tables leads to a significant decrease in waiting times and a consequent decrease in the queue lengths</w:t>
      </w:r>
      <w:r w:rsidR="00AA7DE5">
        <w:rPr>
          <w:rFonts w:ascii="Times New Roman" w:hAnsi="Times New Roman" w:cs="Times New Roman"/>
          <w:color w:val="000000" w:themeColor="text1"/>
        </w:rPr>
        <w:t>.</w:t>
      </w:r>
    </w:p>
    <w:p w14:paraId="3C913E55" w14:textId="77777777" w:rsidR="00FF3C5F" w:rsidRDefault="00AA7DE5" w:rsidP="001A14A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 Second, the authors recommend improvement of the processes that are done such that they will decrease the time required to render services to the customers.</w:t>
      </w:r>
      <w:r w:rsidR="008916F3" w:rsidRPr="008916F3">
        <w:t xml:space="preserve"> </w:t>
      </w:r>
      <w:r w:rsidR="008916F3" w:rsidRPr="008916F3">
        <w:rPr>
          <w:rFonts w:ascii="Times New Roman" w:hAnsi="Times New Roman" w:cs="Times New Roman"/>
          <w:color w:val="000000" w:themeColor="text1"/>
        </w:rPr>
        <w:t>In the simulations above, Runs 1-3 explain that an increase in meal time might lead to longer waiting time for customers in the queue and a consequent loss of customers. Thus, shorter meal times are better</w:t>
      </w:r>
      <w:r w:rsidR="008916F3">
        <w:rPr>
          <w:rFonts w:ascii="Times New Roman" w:hAnsi="Times New Roman" w:cs="Times New Roman"/>
          <w:color w:val="000000" w:themeColor="text1"/>
        </w:rPr>
        <w:t xml:space="preserve">. </w:t>
      </w:r>
      <w:r>
        <w:rPr>
          <w:rFonts w:ascii="Times New Roman" w:hAnsi="Times New Roman" w:cs="Times New Roman"/>
          <w:color w:val="000000" w:themeColor="text1"/>
        </w:rPr>
        <w:t>Brief and of good quality improve the value of the business. Third, the authors recommend a reduction in variability. The final recommendation by the authors is addressing the psychology of queues.</w:t>
      </w:r>
      <w:r w:rsidR="001A14AF">
        <w:rPr>
          <w:rFonts w:ascii="Times New Roman" w:hAnsi="Times New Roman" w:cs="Times New Roman"/>
          <w:color w:val="000000" w:themeColor="text1"/>
        </w:rPr>
        <w:t xml:space="preserve"> </w:t>
      </w:r>
    </w:p>
    <w:p w14:paraId="3A1C6F9E" w14:textId="7FB2AB5C" w:rsidR="001A14AF" w:rsidRDefault="004143A4" w:rsidP="001A14A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Customers are generally impatient and therefore, trying as much as possible to decrease the queue lengths is a beneficial thing to the company. This can be done by decreasing service time or improving the quality and experience of waiting time. </w:t>
      </w:r>
      <w:r w:rsidR="001A14AF">
        <w:rPr>
          <w:rFonts w:ascii="Times New Roman" w:hAnsi="Times New Roman" w:cs="Times New Roman"/>
          <w:color w:val="000000" w:themeColor="text1"/>
        </w:rPr>
        <w:t>Liang (2019) argues that a company has the power to manipulate how customers perceive waiting time. This author recommends that by making waiting environments better, making the queuing process more enjoyable, and making promotional activities enjoyable, a company can change the perception of waiting time to seem shorter and overall customer experience better.</w:t>
      </w:r>
      <w:r w:rsidR="00A573D1">
        <w:rPr>
          <w:rFonts w:ascii="Times New Roman" w:hAnsi="Times New Roman" w:cs="Times New Roman"/>
          <w:color w:val="000000" w:themeColor="text1"/>
        </w:rPr>
        <w:t xml:space="preserve"> Weiss and Tucker (2018) explain that by providing customers with timely and relevant communication, a company can manage the expectations of the customer thus decreasing the discomfort experienced in queues hence a better customer experience.</w:t>
      </w:r>
    </w:p>
    <w:p w14:paraId="54631E67" w14:textId="01153DAE" w:rsidR="00112C97" w:rsidRPr="00C33605" w:rsidRDefault="00DE1A77" w:rsidP="00112C97">
      <w:pPr>
        <w:spacing w:line="480" w:lineRule="auto"/>
        <w:ind w:firstLine="360"/>
        <w:jc w:val="center"/>
        <w:rPr>
          <w:rFonts w:ascii="Times New Roman" w:hAnsi="Times New Roman" w:cs="Times New Roman"/>
          <w:b/>
        </w:rPr>
      </w:pPr>
      <w:r>
        <w:rPr>
          <w:rFonts w:ascii="Times New Roman" w:hAnsi="Times New Roman" w:cs="Times New Roman"/>
          <w:b/>
        </w:rPr>
        <w:lastRenderedPageBreak/>
        <w:t>The consumer</w:t>
      </w:r>
    </w:p>
    <w:p w14:paraId="159DBD30" w14:textId="52BD1A1C" w:rsidR="001D545E" w:rsidRDefault="008632F0" w:rsidP="001D545E">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Salman et al. (2021) argue that simulations involving customer behavior at point and time of purchase provides valuable information to managers. In their research study, these authors find out that impulse buying behavior in customers is an economic analysis that is based on the consumer-product relationship. Therefore, simulation of impulse buying behavior can predict buying patterns </w:t>
      </w:r>
      <w:r w:rsidR="001D545E">
        <w:rPr>
          <w:rFonts w:ascii="Times New Roman" w:hAnsi="Times New Roman" w:cs="Times New Roman"/>
          <w:color w:val="000000" w:themeColor="text1"/>
        </w:rPr>
        <w:t>and improve the company’s business practices. Zhang and Zheng (2019) argue that through simulation, companies can predict the effects of different product quality, product price and promotions strategy on consumer behavior.</w:t>
      </w:r>
      <w:r w:rsidR="000F2EB1">
        <w:rPr>
          <w:rFonts w:ascii="Times New Roman" w:hAnsi="Times New Roman" w:cs="Times New Roman"/>
          <w:color w:val="000000" w:themeColor="text1"/>
        </w:rPr>
        <w:t xml:space="preserve"> Simulations are also used </w:t>
      </w:r>
      <w:r w:rsidR="005A1D9D">
        <w:rPr>
          <w:rFonts w:ascii="Times New Roman" w:hAnsi="Times New Roman" w:cs="Times New Roman"/>
          <w:color w:val="000000" w:themeColor="text1"/>
        </w:rPr>
        <w:t>to predict performances of economies that are yet to be implemented. Michael et al. (2017) argue that simulation helps decision makers in determining the effect of introducing circular economy/business models.</w:t>
      </w:r>
    </w:p>
    <w:p w14:paraId="692ED9F2" w14:textId="77777777" w:rsidR="001D545E" w:rsidRDefault="001D545E" w:rsidP="001D545E">
      <w:pPr>
        <w:spacing w:line="480" w:lineRule="auto"/>
        <w:ind w:firstLine="720"/>
        <w:rPr>
          <w:rFonts w:ascii="Times New Roman" w:hAnsi="Times New Roman" w:cs="Times New Roman"/>
          <w:color w:val="000000" w:themeColor="text1"/>
        </w:rPr>
      </w:pPr>
    </w:p>
    <w:p w14:paraId="0D5B13C2" w14:textId="77777777" w:rsidR="00CA0F53" w:rsidRPr="00395A5F" w:rsidRDefault="00CA0F53" w:rsidP="00CA0F53">
      <w:pPr>
        <w:spacing w:line="480" w:lineRule="auto"/>
        <w:rPr>
          <w:rFonts w:ascii="Times New Roman" w:hAnsi="Times New Roman" w:cs="Times New Roman"/>
          <w:b/>
        </w:rPr>
      </w:pPr>
      <w:r w:rsidRPr="00395A5F">
        <w:rPr>
          <w:rFonts w:ascii="Times New Roman" w:hAnsi="Times New Roman" w:cs="Times New Roman"/>
          <w:b/>
        </w:rPr>
        <w:t>Conclusion</w:t>
      </w:r>
    </w:p>
    <w:p w14:paraId="03BFBF0C" w14:textId="77777777" w:rsidR="00684719" w:rsidRDefault="005A1D9D" w:rsidP="00684719">
      <w:pPr>
        <w:tabs>
          <w:tab w:val="left" w:pos="360"/>
        </w:tabs>
        <w:overflowPunct w:val="0"/>
        <w:autoSpaceDE w:val="0"/>
        <w:autoSpaceDN w:val="0"/>
        <w:adjustRightInd w:val="0"/>
        <w:spacing w:line="480" w:lineRule="auto"/>
        <w:ind w:firstLine="720"/>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In conclusion, simulation is a key tool that helps predict the effects</w:t>
      </w:r>
      <w:r w:rsidR="00684719">
        <w:rPr>
          <w:rFonts w:ascii="Times New Roman" w:eastAsia="Times New Roman" w:hAnsi="Times New Roman" w:cs="Times New Roman"/>
          <w:color w:val="000000"/>
        </w:rPr>
        <w:t xml:space="preserve"> of different strategies, activities and even disasters in the real world. This aids in managing the possible outcomes in a better way. </w:t>
      </w:r>
    </w:p>
    <w:p w14:paraId="199E749F" w14:textId="77777777" w:rsidR="00684719" w:rsidRDefault="00684719">
      <w:pPr>
        <w:spacing w:after="20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405ED90E" w14:textId="6E10E7EE" w:rsidR="00DE1A77" w:rsidRDefault="00684719" w:rsidP="00684719">
      <w:pPr>
        <w:tabs>
          <w:tab w:val="left" w:pos="360"/>
        </w:tabs>
        <w:overflowPunct w:val="0"/>
        <w:autoSpaceDE w:val="0"/>
        <w:autoSpaceDN w:val="0"/>
        <w:adjustRightInd w:val="0"/>
        <w:spacing w:line="480" w:lineRule="auto"/>
        <w:ind w:firstLine="720"/>
        <w:jc w:val="center"/>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References</w:t>
      </w:r>
    </w:p>
    <w:p w14:paraId="5AA95E37" w14:textId="29B87DD0" w:rsidR="00042D17" w:rsidRPr="00766A9D" w:rsidRDefault="00684719" w:rsidP="00766A9D">
      <w:pPr>
        <w:tabs>
          <w:tab w:val="left" w:pos="360"/>
        </w:tabs>
        <w:overflowPunct w:val="0"/>
        <w:autoSpaceDE w:val="0"/>
        <w:autoSpaceDN w:val="0"/>
        <w:adjustRightInd w:val="0"/>
        <w:spacing w:line="480" w:lineRule="auto"/>
        <w:ind w:left="720" w:hanging="720"/>
        <w:textAlignment w:val="baseline"/>
        <w:rPr>
          <w:rFonts w:ascii="Times New Roman" w:eastAsia="Times New Roman" w:hAnsi="Times New Roman" w:cs="Times New Roman"/>
          <w:color w:val="000000"/>
          <w:u w:val="single"/>
        </w:rPr>
      </w:pPr>
      <w:r w:rsidRPr="00766A9D">
        <w:rPr>
          <w:rFonts w:ascii="Times New Roman" w:eastAsia="Times New Roman" w:hAnsi="Times New Roman" w:cs="Times New Roman"/>
          <w:color w:val="000000"/>
        </w:rPr>
        <w:t xml:space="preserve">Liang, C. C. (2019). Enjoyable queuing and waiting time. Time &amp; Society, 28(2), 543-566. </w:t>
      </w:r>
      <w:hyperlink r:id="rId8" w:history="1">
        <w:r w:rsidRPr="00766A9D">
          <w:rPr>
            <w:rStyle w:val="Hyperlink"/>
            <w:rFonts w:ascii="Times New Roman" w:eastAsia="Times New Roman" w:hAnsi="Times New Roman" w:cs="Times New Roman"/>
          </w:rPr>
          <w:t>https://journals.sagepub.com/doi/abs/10.1177/0961463X17702164</w:t>
        </w:r>
      </w:hyperlink>
      <w:r w:rsidRPr="00766A9D">
        <w:rPr>
          <w:rFonts w:ascii="Times New Roman" w:eastAsia="Times New Roman" w:hAnsi="Times New Roman" w:cs="Times New Roman"/>
          <w:color w:val="000000"/>
          <w:u w:val="single"/>
        </w:rPr>
        <w:t xml:space="preserve"> </w:t>
      </w:r>
    </w:p>
    <w:p w14:paraId="10B9824A" w14:textId="49D57859" w:rsidR="00042D17" w:rsidRPr="00766A9D" w:rsidRDefault="00042D17" w:rsidP="00766A9D">
      <w:pPr>
        <w:tabs>
          <w:tab w:val="left" w:pos="360"/>
        </w:tabs>
        <w:overflowPunct w:val="0"/>
        <w:autoSpaceDE w:val="0"/>
        <w:autoSpaceDN w:val="0"/>
        <w:adjustRightInd w:val="0"/>
        <w:spacing w:line="480" w:lineRule="auto"/>
        <w:ind w:left="720" w:hanging="720"/>
        <w:textAlignment w:val="baseline"/>
        <w:rPr>
          <w:rFonts w:ascii="Times New Roman" w:eastAsia="Times New Roman" w:hAnsi="Times New Roman" w:cs="Times New Roman"/>
          <w:color w:val="000000"/>
          <w:u w:val="single"/>
        </w:rPr>
      </w:pPr>
      <w:r w:rsidRPr="00766A9D">
        <w:rPr>
          <w:rFonts w:ascii="Times New Roman" w:eastAsia="Times New Roman" w:hAnsi="Times New Roman" w:cs="Times New Roman"/>
          <w:color w:val="000000"/>
        </w:rPr>
        <w:t xml:space="preserve">Lieder, M., Asif, F. M., &amp; Rashid, A. (2017). Towards Circular Economy implementation: an agent-based simulation approach for business model changes. Autonomous Agents and Multi-Agent Systems, 31(6), 1377-1402. </w:t>
      </w:r>
      <w:hyperlink r:id="rId9" w:history="1">
        <w:r w:rsidRPr="00766A9D">
          <w:rPr>
            <w:rStyle w:val="Hyperlink"/>
            <w:rFonts w:ascii="Times New Roman" w:eastAsia="Times New Roman" w:hAnsi="Times New Roman" w:cs="Times New Roman"/>
          </w:rPr>
          <w:t>https://link.springer.com/article/10.1007/s10458-017-9365-9</w:t>
        </w:r>
      </w:hyperlink>
      <w:r w:rsidRPr="00766A9D">
        <w:rPr>
          <w:rFonts w:ascii="Times New Roman" w:eastAsia="Times New Roman" w:hAnsi="Times New Roman" w:cs="Times New Roman"/>
          <w:color w:val="000000"/>
          <w:u w:val="single"/>
        </w:rPr>
        <w:t xml:space="preserve"> </w:t>
      </w:r>
    </w:p>
    <w:p w14:paraId="25BF6FD4" w14:textId="7541C594" w:rsidR="00042D17" w:rsidRPr="00766A9D" w:rsidRDefault="00042D17" w:rsidP="00766A9D">
      <w:pPr>
        <w:tabs>
          <w:tab w:val="left" w:pos="360"/>
        </w:tabs>
        <w:overflowPunct w:val="0"/>
        <w:autoSpaceDE w:val="0"/>
        <w:autoSpaceDN w:val="0"/>
        <w:adjustRightInd w:val="0"/>
        <w:spacing w:line="480" w:lineRule="auto"/>
        <w:ind w:left="720" w:hanging="720"/>
        <w:textAlignment w:val="baseline"/>
        <w:rPr>
          <w:rFonts w:ascii="Times New Roman" w:eastAsia="Times New Roman" w:hAnsi="Times New Roman" w:cs="Times New Roman"/>
          <w:color w:val="000000"/>
          <w:u w:val="single"/>
        </w:rPr>
      </w:pPr>
      <w:r w:rsidRPr="00766A9D">
        <w:rPr>
          <w:rFonts w:ascii="Times New Roman" w:eastAsia="Times New Roman" w:hAnsi="Times New Roman" w:cs="Times New Roman"/>
          <w:color w:val="000000"/>
        </w:rPr>
        <w:t xml:space="preserve">Loving, V. A., Ellis, R. L., </w:t>
      </w:r>
      <w:proofErr w:type="spellStart"/>
      <w:r w:rsidRPr="00766A9D">
        <w:rPr>
          <w:rFonts w:ascii="Times New Roman" w:eastAsia="Times New Roman" w:hAnsi="Times New Roman" w:cs="Times New Roman"/>
          <w:color w:val="000000"/>
        </w:rPr>
        <w:t>Rippee</w:t>
      </w:r>
      <w:proofErr w:type="spellEnd"/>
      <w:r w:rsidRPr="00766A9D">
        <w:rPr>
          <w:rFonts w:ascii="Times New Roman" w:eastAsia="Times New Roman" w:hAnsi="Times New Roman" w:cs="Times New Roman"/>
          <w:color w:val="000000"/>
        </w:rPr>
        <w:t xml:space="preserve">, R., Steele, J. R., </w:t>
      </w:r>
      <w:proofErr w:type="spellStart"/>
      <w:r w:rsidRPr="00766A9D">
        <w:rPr>
          <w:rFonts w:ascii="Times New Roman" w:eastAsia="Times New Roman" w:hAnsi="Times New Roman" w:cs="Times New Roman"/>
          <w:color w:val="000000"/>
        </w:rPr>
        <w:t>Schomer</w:t>
      </w:r>
      <w:proofErr w:type="spellEnd"/>
      <w:r w:rsidRPr="00766A9D">
        <w:rPr>
          <w:rFonts w:ascii="Times New Roman" w:eastAsia="Times New Roman" w:hAnsi="Times New Roman" w:cs="Times New Roman"/>
          <w:color w:val="000000"/>
        </w:rPr>
        <w:t xml:space="preserve">, D. F., &amp; Shoemaker, S. (2017). Time is not on our side: how radiology practices should manage customer queues. Journal of the American College of Radiology, 14(11), 1481-1488. </w:t>
      </w:r>
      <w:hyperlink r:id="rId10" w:history="1">
        <w:r w:rsidRPr="00766A9D">
          <w:rPr>
            <w:rStyle w:val="Hyperlink"/>
            <w:rFonts w:ascii="Times New Roman" w:eastAsia="Times New Roman" w:hAnsi="Times New Roman" w:cs="Times New Roman"/>
          </w:rPr>
          <w:t>https://www.sciencedirect.com/science/article/pii/S1546144017306853</w:t>
        </w:r>
      </w:hyperlink>
    </w:p>
    <w:p w14:paraId="1D76C733" w14:textId="59AB4A11" w:rsidR="00042D17" w:rsidRPr="00766A9D" w:rsidRDefault="00042D17" w:rsidP="00766A9D">
      <w:pPr>
        <w:tabs>
          <w:tab w:val="left" w:pos="360"/>
        </w:tabs>
        <w:overflowPunct w:val="0"/>
        <w:autoSpaceDE w:val="0"/>
        <w:autoSpaceDN w:val="0"/>
        <w:adjustRightInd w:val="0"/>
        <w:spacing w:line="480" w:lineRule="auto"/>
        <w:ind w:left="720" w:hanging="720"/>
        <w:textAlignment w:val="baseline"/>
        <w:rPr>
          <w:rFonts w:ascii="Times New Roman" w:eastAsia="Times New Roman" w:hAnsi="Times New Roman" w:cs="Times New Roman"/>
          <w:color w:val="000000"/>
          <w:u w:val="single"/>
        </w:rPr>
      </w:pPr>
      <w:proofErr w:type="spellStart"/>
      <w:r w:rsidRPr="00766A9D">
        <w:rPr>
          <w:rFonts w:ascii="Times New Roman" w:eastAsia="Times New Roman" w:hAnsi="Times New Roman" w:cs="Times New Roman"/>
          <w:color w:val="000000"/>
        </w:rPr>
        <w:t>Siar</w:t>
      </w:r>
      <w:proofErr w:type="spellEnd"/>
      <w:r w:rsidRPr="00766A9D">
        <w:rPr>
          <w:rFonts w:ascii="Times New Roman" w:eastAsia="Times New Roman" w:hAnsi="Times New Roman" w:cs="Times New Roman"/>
          <w:color w:val="000000"/>
        </w:rPr>
        <w:t xml:space="preserve">, S. A., </w:t>
      </w:r>
      <w:proofErr w:type="spellStart"/>
      <w:r w:rsidRPr="00766A9D">
        <w:rPr>
          <w:rFonts w:ascii="Times New Roman" w:eastAsia="Times New Roman" w:hAnsi="Times New Roman" w:cs="Times New Roman"/>
          <w:color w:val="000000"/>
        </w:rPr>
        <w:t>Keramati</w:t>
      </w:r>
      <w:proofErr w:type="spellEnd"/>
      <w:r w:rsidRPr="00766A9D">
        <w:rPr>
          <w:rFonts w:ascii="Times New Roman" w:eastAsia="Times New Roman" w:hAnsi="Times New Roman" w:cs="Times New Roman"/>
          <w:color w:val="000000"/>
        </w:rPr>
        <w:t xml:space="preserve">, M., &amp; </w:t>
      </w:r>
      <w:proofErr w:type="spellStart"/>
      <w:r w:rsidRPr="00766A9D">
        <w:rPr>
          <w:rFonts w:ascii="Times New Roman" w:eastAsia="Times New Roman" w:hAnsi="Times New Roman" w:cs="Times New Roman"/>
          <w:color w:val="000000"/>
        </w:rPr>
        <w:t>Motadel</w:t>
      </w:r>
      <w:proofErr w:type="spellEnd"/>
      <w:r w:rsidRPr="00766A9D">
        <w:rPr>
          <w:rFonts w:ascii="Times New Roman" w:eastAsia="Times New Roman" w:hAnsi="Times New Roman" w:cs="Times New Roman"/>
          <w:color w:val="000000"/>
        </w:rPr>
        <w:t xml:space="preserve">, M. (2021). Agent-Based Simulation of Consumer Behavior in Impulse Buying. Journal of Industrial Management Studies, 19(62), 99-138. </w:t>
      </w:r>
      <w:hyperlink r:id="rId11" w:history="1">
        <w:r w:rsidRPr="00766A9D">
          <w:rPr>
            <w:rStyle w:val="Hyperlink"/>
            <w:rFonts w:ascii="Times New Roman" w:eastAsia="Times New Roman" w:hAnsi="Times New Roman" w:cs="Times New Roman"/>
          </w:rPr>
          <w:t>http://journals.atu.ac.ir/article_13160_0ac21170e2048d7bf40e9fb599b7e3f8.pdf</w:t>
        </w:r>
      </w:hyperlink>
      <w:r w:rsidRPr="00766A9D">
        <w:rPr>
          <w:rFonts w:ascii="Times New Roman" w:eastAsia="Times New Roman" w:hAnsi="Times New Roman" w:cs="Times New Roman"/>
          <w:color w:val="000000"/>
          <w:u w:val="single"/>
        </w:rPr>
        <w:t xml:space="preserve"> </w:t>
      </w:r>
    </w:p>
    <w:p w14:paraId="1B4565C4" w14:textId="04440F15" w:rsidR="00042D17" w:rsidRPr="00766A9D" w:rsidRDefault="00042D17" w:rsidP="00766A9D">
      <w:pPr>
        <w:tabs>
          <w:tab w:val="left" w:pos="360"/>
        </w:tabs>
        <w:overflowPunct w:val="0"/>
        <w:autoSpaceDE w:val="0"/>
        <w:autoSpaceDN w:val="0"/>
        <w:adjustRightInd w:val="0"/>
        <w:spacing w:line="480" w:lineRule="auto"/>
        <w:ind w:left="720" w:hanging="720"/>
        <w:textAlignment w:val="baseline"/>
        <w:rPr>
          <w:rFonts w:ascii="Times New Roman" w:eastAsia="Times New Roman" w:hAnsi="Times New Roman" w:cs="Times New Roman"/>
          <w:color w:val="000000"/>
          <w:u w:val="single"/>
        </w:rPr>
      </w:pPr>
      <w:r w:rsidRPr="00766A9D">
        <w:rPr>
          <w:rFonts w:ascii="Times New Roman" w:eastAsia="Times New Roman" w:hAnsi="Times New Roman" w:cs="Times New Roman"/>
          <w:color w:val="000000"/>
        </w:rPr>
        <w:t xml:space="preserve">Weiss, E. N., &amp; Tucker, C. (2018). Queue management: Elimination, expectation, and enhancement. Business Horizons, 61(5), 671-678. </w:t>
      </w:r>
      <w:hyperlink r:id="rId12" w:history="1">
        <w:r w:rsidRPr="00766A9D">
          <w:rPr>
            <w:rStyle w:val="Hyperlink"/>
            <w:rFonts w:ascii="Times New Roman" w:eastAsia="Times New Roman" w:hAnsi="Times New Roman" w:cs="Times New Roman"/>
          </w:rPr>
          <w:t>https://www.sciencedirect.com/science/article/pii/S0007681318300727</w:t>
        </w:r>
      </w:hyperlink>
      <w:r w:rsidRPr="00766A9D">
        <w:rPr>
          <w:rFonts w:ascii="Times New Roman" w:eastAsia="Times New Roman" w:hAnsi="Times New Roman" w:cs="Times New Roman"/>
          <w:color w:val="000000"/>
          <w:u w:val="single"/>
        </w:rPr>
        <w:t xml:space="preserve"> </w:t>
      </w:r>
    </w:p>
    <w:p w14:paraId="28DB6AD1" w14:textId="05089B97" w:rsidR="000834B3" w:rsidRPr="00CF5FB3" w:rsidRDefault="00042D17" w:rsidP="00766A9D">
      <w:pPr>
        <w:tabs>
          <w:tab w:val="left" w:pos="360"/>
        </w:tabs>
        <w:overflowPunct w:val="0"/>
        <w:autoSpaceDE w:val="0"/>
        <w:autoSpaceDN w:val="0"/>
        <w:adjustRightInd w:val="0"/>
        <w:spacing w:line="480" w:lineRule="auto"/>
        <w:ind w:left="720" w:hanging="720"/>
        <w:textAlignment w:val="baseline"/>
        <w:rPr>
          <w:rFonts w:ascii="Times New Roman" w:eastAsia="Times New Roman" w:hAnsi="Times New Roman" w:cs="Times New Roman"/>
          <w:color w:val="000000"/>
          <w:u w:val="single"/>
        </w:rPr>
      </w:pPr>
      <w:r w:rsidRPr="00766A9D">
        <w:rPr>
          <w:rFonts w:ascii="Times New Roman" w:eastAsia="Times New Roman" w:hAnsi="Times New Roman" w:cs="Times New Roman"/>
          <w:color w:val="000000"/>
        </w:rPr>
        <w:t xml:space="preserve">Zhang, N., &amp; Zheng, X. (2019). Agent-based simulation of consumer purchase behaviour based on quality, price and promotion. Enterprise Information Systems, 13(10), 1427-1441. </w:t>
      </w:r>
      <w:hyperlink r:id="rId13" w:history="1">
        <w:r w:rsidRPr="00766A9D">
          <w:rPr>
            <w:rStyle w:val="Hyperlink"/>
            <w:rFonts w:ascii="Times New Roman" w:eastAsia="Times New Roman" w:hAnsi="Times New Roman" w:cs="Times New Roman"/>
          </w:rPr>
          <w:t>https://www.tandfonline.com/doi/abs/10.1080/17517575.2019.1654133</w:t>
        </w:r>
      </w:hyperlink>
      <w:r>
        <w:rPr>
          <w:rFonts w:ascii="Times New Roman" w:eastAsia="Times New Roman" w:hAnsi="Times New Roman" w:cs="Times New Roman"/>
          <w:color w:val="000000"/>
          <w:u w:val="single"/>
        </w:rPr>
        <w:t xml:space="preserve"> </w:t>
      </w:r>
    </w:p>
    <w:p w14:paraId="7CA9CEA3" w14:textId="2133E974" w:rsidR="00C83580" w:rsidRPr="00C33605" w:rsidRDefault="00C83580" w:rsidP="00C83580">
      <w:pPr>
        <w:autoSpaceDE w:val="0"/>
        <w:autoSpaceDN w:val="0"/>
        <w:adjustRightInd w:val="0"/>
        <w:rPr>
          <w:rStyle w:val="Hyperlink"/>
          <w:rFonts w:ascii="Times New Roman" w:hAnsi="Times New Roman" w:cs="Times New Roman"/>
          <w:sz w:val="32"/>
          <w:szCs w:val="32"/>
        </w:rPr>
      </w:pPr>
    </w:p>
    <w:p w14:paraId="45848D79" w14:textId="32D0F6E2" w:rsidR="003026CA" w:rsidRDefault="003026CA" w:rsidP="003026CA">
      <w:pPr>
        <w:spacing w:line="480" w:lineRule="auto"/>
        <w:jc w:val="center"/>
        <w:rPr>
          <w:rFonts w:ascii="Times New Roman" w:hAnsi="Times New Roman" w:cs="Times New Roman"/>
        </w:rPr>
      </w:pPr>
      <w:r>
        <w:rPr>
          <w:rFonts w:ascii="Times New Roman" w:hAnsi="Times New Roman" w:cs="Times New Roman"/>
        </w:rPr>
        <w:t xml:space="preserve">Appendix </w:t>
      </w:r>
      <w:r w:rsidR="003A5C64">
        <w:rPr>
          <w:rFonts w:ascii="Times New Roman" w:hAnsi="Times New Roman" w:cs="Times New Roman"/>
        </w:rPr>
        <w:t>A</w:t>
      </w:r>
    </w:p>
    <w:p w14:paraId="599ACF0B" w14:textId="61CADBAD" w:rsidR="003026CA" w:rsidRPr="003026CA" w:rsidRDefault="003026CA" w:rsidP="003026CA">
      <w:pPr>
        <w:ind w:left="360"/>
        <w:jc w:val="center"/>
        <w:rPr>
          <w:rFonts w:ascii="Times New Roman" w:hAnsi="Times New Roman" w:cs="Times New Roman"/>
        </w:rPr>
      </w:pPr>
      <w:r w:rsidRPr="003026CA">
        <w:rPr>
          <w:rFonts w:ascii="Times New Roman" w:hAnsi="Times New Roman" w:cs="Times New Roman"/>
        </w:rPr>
        <w:t>M/M/1 Solver &amp; Simulator: Run #1</w:t>
      </w:r>
    </w:p>
    <w:p w14:paraId="6F027061" w14:textId="6DB8A09A" w:rsidR="003026CA" w:rsidRDefault="00D3000B" w:rsidP="003026CA">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5EF616C6" wp14:editId="73C88BFB">
            <wp:extent cx="3041650" cy="4376405"/>
            <wp:effectExtent l="0" t="0" r="635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 #1.jpg"/>
                    <pic:cNvPicPr/>
                  </pic:nvPicPr>
                  <pic:blipFill>
                    <a:blip r:embed="rId14">
                      <a:extLst>
                        <a:ext uri="{28A0092B-C50C-407E-A947-70E740481C1C}">
                          <a14:useLocalDpi xmlns:a14="http://schemas.microsoft.com/office/drawing/2010/main" val="0"/>
                        </a:ext>
                      </a:extLst>
                    </a:blip>
                    <a:stretch>
                      <a:fillRect/>
                    </a:stretch>
                  </pic:blipFill>
                  <pic:spPr>
                    <a:xfrm>
                      <a:off x="0" y="0"/>
                      <a:ext cx="3043517" cy="4379091"/>
                    </a:xfrm>
                    <a:prstGeom prst="rect">
                      <a:avLst/>
                    </a:prstGeom>
                  </pic:spPr>
                </pic:pic>
              </a:graphicData>
            </a:graphic>
          </wp:inline>
        </w:drawing>
      </w:r>
      <w:r w:rsidR="003026CA">
        <w:rPr>
          <w:rFonts w:ascii="Times New Roman" w:hAnsi="Times New Roman" w:cs="Times New Roman"/>
        </w:rPr>
        <w:br w:type="page"/>
      </w:r>
    </w:p>
    <w:p w14:paraId="030BC0AB" w14:textId="1F6FF6D2" w:rsidR="003026CA" w:rsidRDefault="003026CA" w:rsidP="003026CA">
      <w:pPr>
        <w:spacing w:line="480" w:lineRule="auto"/>
        <w:jc w:val="center"/>
        <w:rPr>
          <w:rFonts w:ascii="Times New Roman" w:hAnsi="Times New Roman" w:cs="Times New Roman"/>
        </w:rPr>
      </w:pPr>
      <w:r>
        <w:rPr>
          <w:rFonts w:ascii="Times New Roman" w:hAnsi="Times New Roman" w:cs="Times New Roman"/>
        </w:rPr>
        <w:lastRenderedPageBreak/>
        <w:t xml:space="preserve">Appendix </w:t>
      </w:r>
      <w:r w:rsidR="003A5C64">
        <w:rPr>
          <w:rFonts w:ascii="Times New Roman" w:hAnsi="Times New Roman" w:cs="Times New Roman"/>
        </w:rPr>
        <w:t>B</w:t>
      </w:r>
    </w:p>
    <w:p w14:paraId="2305C45F" w14:textId="7433026D" w:rsidR="003026CA" w:rsidRPr="003026CA" w:rsidRDefault="003026CA" w:rsidP="003026CA">
      <w:pPr>
        <w:ind w:left="360"/>
        <w:jc w:val="center"/>
        <w:rPr>
          <w:rFonts w:ascii="Times New Roman" w:hAnsi="Times New Roman" w:cs="Times New Roman"/>
        </w:rPr>
      </w:pPr>
      <w:r w:rsidRPr="003026CA">
        <w:rPr>
          <w:rFonts w:ascii="Times New Roman" w:hAnsi="Times New Roman" w:cs="Times New Roman"/>
        </w:rPr>
        <w:t>M/M/1 Solver &amp; Simulator: Run #2</w:t>
      </w:r>
    </w:p>
    <w:p w14:paraId="56BD3C35" w14:textId="2BDDF3EB" w:rsidR="003026CA" w:rsidRDefault="00D3000B" w:rsidP="003026CA">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7CE34387" wp14:editId="38C2228A">
            <wp:extent cx="3067050" cy="46518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 #2 (2).jpg"/>
                    <pic:cNvPicPr/>
                  </pic:nvPicPr>
                  <pic:blipFill>
                    <a:blip r:embed="rId15">
                      <a:extLst>
                        <a:ext uri="{28A0092B-C50C-407E-A947-70E740481C1C}">
                          <a14:useLocalDpi xmlns:a14="http://schemas.microsoft.com/office/drawing/2010/main" val="0"/>
                        </a:ext>
                      </a:extLst>
                    </a:blip>
                    <a:stretch>
                      <a:fillRect/>
                    </a:stretch>
                  </pic:blipFill>
                  <pic:spPr>
                    <a:xfrm>
                      <a:off x="0" y="0"/>
                      <a:ext cx="3068585" cy="4654220"/>
                    </a:xfrm>
                    <a:prstGeom prst="rect">
                      <a:avLst/>
                    </a:prstGeom>
                  </pic:spPr>
                </pic:pic>
              </a:graphicData>
            </a:graphic>
          </wp:inline>
        </w:drawing>
      </w:r>
      <w:r w:rsidR="003026CA">
        <w:rPr>
          <w:rFonts w:ascii="Times New Roman" w:hAnsi="Times New Roman" w:cs="Times New Roman"/>
        </w:rPr>
        <w:br w:type="page"/>
      </w:r>
    </w:p>
    <w:p w14:paraId="4B9E2E0D" w14:textId="6CCCF6F7" w:rsidR="003026CA" w:rsidRDefault="003026CA" w:rsidP="003026CA">
      <w:pPr>
        <w:spacing w:line="480" w:lineRule="auto"/>
        <w:jc w:val="center"/>
        <w:rPr>
          <w:rFonts w:ascii="Times New Roman" w:hAnsi="Times New Roman" w:cs="Times New Roman"/>
        </w:rPr>
      </w:pPr>
      <w:r>
        <w:rPr>
          <w:rFonts w:ascii="Times New Roman" w:hAnsi="Times New Roman" w:cs="Times New Roman"/>
        </w:rPr>
        <w:lastRenderedPageBreak/>
        <w:t xml:space="preserve">Appendix </w:t>
      </w:r>
      <w:r w:rsidR="003A5C64">
        <w:rPr>
          <w:rFonts w:ascii="Times New Roman" w:hAnsi="Times New Roman" w:cs="Times New Roman"/>
        </w:rPr>
        <w:t>C</w:t>
      </w:r>
    </w:p>
    <w:p w14:paraId="78AD213C" w14:textId="591E6EBE" w:rsidR="00C74E5D" w:rsidRDefault="003026CA" w:rsidP="00D3000B">
      <w:pPr>
        <w:ind w:left="360"/>
        <w:jc w:val="center"/>
        <w:rPr>
          <w:rFonts w:ascii="Times New Roman" w:hAnsi="Times New Roman" w:cs="Times New Roman"/>
        </w:rPr>
      </w:pPr>
      <w:r w:rsidRPr="003026CA">
        <w:rPr>
          <w:rFonts w:ascii="Times New Roman" w:hAnsi="Times New Roman" w:cs="Times New Roman"/>
        </w:rPr>
        <w:t>M/M/1</w:t>
      </w:r>
      <w:r w:rsidR="00D3000B">
        <w:rPr>
          <w:rFonts w:ascii="Times New Roman" w:hAnsi="Times New Roman" w:cs="Times New Roman"/>
        </w:rPr>
        <w:t xml:space="preserve"> Solver &amp; Simulator: Run #3</w:t>
      </w:r>
      <w:r w:rsidRPr="003026CA">
        <w:rPr>
          <w:rFonts w:ascii="Times New Roman" w:hAnsi="Times New Roman" w:cs="Times New Roman"/>
        </w:rPr>
        <w:t xml:space="preserve"> </w:t>
      </w:r>
    </w:p>
    <w:p w14:paraId="3316FB34" w14:textId="2AEAC5A2" w:rsidR="00C74E5D" w:rsidRPr="00C33605" w:rsidRDefault="00D3000B" w:rsidP="00CF5FB3">
      <w:pPr>
        <w:ind w:left="360"/>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3645A787" wp14:editId="1D35903A">
            <wp:simplePos x="0" y="0"/>
            <wp:positionH relativeFrom="column">
              <wp:posOffset>3761117</wp:posOffset>
            </wp:positionH>
            <wp:positionV relativeFrom="paragraph">
              <wp:align>top</wp:align>
            </wp:positionV>
            <wp:extent cx="3403600" cy="4918710"/>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n #3.jpg"/>
                    <pic:cNvPicPr/>
                  </pic:nvPicPr>
                  <pic:blipFill>
                    <a:blip r:embed="rId16">
                      <a:extLst>
                        <a:ext uri="{28A0092B-C50C-407E-A947-70E740481C1C}">
                          <a14:useLocalDpi xmlns:a14="http://schemas.microsoft.com/office/drawing/2010/main" val="0"/>
                        </a:ext>
                      </a:extLst>
                    </a:blip>
                    <a:stretch>
                      <a:fillRect/>
                    </a:stretch>
                  </pic:blipFill>
                  <pic:spPr>
                    <a:xfrm>
                      <a:off x="0" y="0"/>
                      <a:ext cx="3403600" cy="4918710"/>
                    </a:xfrm>
                    <a:prstGeom prst="rect">
                      <a:avLst/>
                    </a:prstGeom>
                  </pic:spPr>
                </pic:pic>
              </a:graphicData>
            </a:graphic>
          </wp:anchor>
        </w:drawing>
      </w:r>
      <w:r w:rsidR="00CF5FB3">
        <w:rPr>
          <w:rFonts w:ascii="Times New Roman" w:hAnsi="Times New Roman" w:cs="Times New Roman"/>
        </w:rPr>
        <w:br w:type="textWrapping" w:clear="all"/>
      </w:r>
    </w:p>
    <w:sectPr w:rsidR="00C74E5D" w:rsidRPr="00C33605" w:rsidSect="00D25E80">
      <w:headerReference w:type="default" r:id="rId17"/>
      <w:headerReference w:type="first" r:id="rId18"/>
      <w:pgSz w:w="16840" w:h="11900" w:orient="landscape"/>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AE9A" w14:textId="77777777" w:rsidR="00ED479C" w:rsidRDefault="00ED479C" w:rsidP="008A2ED5">
      <w:r>
        <w:separator/>
      </w:r>
    </w:p>
  </w:endnote>
  <w:endnote w:type="continuationSeparator" w:id="0">
    <w:p w14:paraId="491575DC" w14:textId="77777777" w:rsidR="00ED479C" w:rsidRDefault="00ED479C" w:rsidP="008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F314D" w14:textId="77777777" w:rsidR="00ED479C" w:rsidRDefault="00ED479C" w:rsidP="008A2ED5">
      <w:r>
        <w:separator/>
      </w:r>
    </w:p>
  </w:footnote>
  <w:footnote w:type="continuationSeparator" w:id="0">
    <w:p w14:paraId="7E38E7BF" w14:textId="77777777" w:rsidR="00ED479C" w:rsidRDefault="00ED479C" w:rsidP="008A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532651"/>
      <w:docPartObj>
        <w:docPartGallery w:val="Page Numbers (Top of Page)"/>
        <w:docPartUnique/>
      </w:docPartObj>
    </w:sdtPr>
    <w:sdtEndPr>
      <w:rPr>
        <w:noProof/>
      </w:rPr>
    </w:sdtEndPr>
    <w:sdtContent>
      <w:p w14:paraId="67439C9A" w14:textId="35945C03" w:rsidR="00D3000B" w:rsidRDefault="00D3000B">
        <w:pPr>
          <w:pStyle w:val="Header"/>
        </w:pPr>
        <w:r>
          <w:t>SIMULATIONS</w:t>
        </w:r>
        <w:r>
          <w:tab/>
        </w:r>
        <w:r>
          <w:tab/>
        </w:r>
        <w:r>
          <w:tab/>
        </w:r>
        <w:r>
          <w:tab/>
        </w:r>
        <w:r>
          <w:tab/>
        </w:r>
        <w:r>
          <w:tab/>
        </w:r>
        <w:r>
          <w:tab/>
        </w:r>
        <w:r>
          <w:fldChar w:fldCharType="begin"/>
        </w:r>
        <w:r>
          <w:instrText xml:space="preserve"> PAGE   \* MERGEFORMAT </w:instrText>
        </w:r>
        <w:r>
          <w:fldChar w:fldCharType="separate"/>
        </w:r>
        <w:r w:rsidR="00CF5FB3">
          <w:rPr>
            <w:noProof/>
          </w:rPr>
          <w:t>9</w:t>
        </w:r>
        <w:r>
          <w:rPr>
            <w:noProof/>
          </w:rPr>
          <w:fldChar w:fldCharType="end"/>
        </w:r>
      </w:p>
    </w:sdtContent>
  </w:sdt>
  <w:p w14:paraId="5A729B9D" w14:textId="1B3CED7E" w:rsidR="008A2ED5" w:rsidRPr="00042D17" w:rsidRDefault="008A2ED5" w:rsidP="00042D17">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642C9" w14:textId="783AD6BB" w:rsidR="00D3000B" w:rsidRDefault="00D3000B">
    <w:pPr>
      <w:pStyle w:val="Header"/>
    </w:pPr>
    <w:r>
      <w:t>Running head: SIMULATIONS</w:t>
    </w:r>
    <w:r>
      <w:tab/>
    </w:r>
    <w:r>
      <w:tab/>
    </w:r>
    <w:r>
      <w:tab/>
    </w:r>
    <w:r>
      <w:tab/>
    </w:r>
    <w:r>
      <w:tab/>
    </w:r>
    <w:r>
      <w:tab/>
    </w:r>
    <w:r>
      <w:tab/>
    </w:r>
    <w:sdt>
      <w:sdtPr>
        <w:id w:val="19500445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5FB3">
          <w:rPr>
            <w:noProof/>
          </w:rPr>
          <w:t>1</w:t>
        </w:r>
        <w:r>
          <w:rPr>
            <w:noProof/>
          </w:rPr>
          <w:fldChar w:fldCharType="end"/>
        </w:r>
      </w:sdtContent>
    </w:sdt>
  </w:p>
  <w:p w14:paraId="24466815" w14:textId="28C777E2" w:rsidR="008A2ED5" w:rsidRPr="008A2ED5" w:rsidRDefault="008A2ED5" w:rsidP="005D50B4">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B3A99"/>
    <w:multiLevelType w:val="hybridMultilevel"/>
    <w:tmpl w:val="7C1E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04F38"/>
    <w:multiLevelType w:val="hybridMultilevel"/>
    <w:tmpl w:val="C4428EF6"/>
    <w:lvl w:ilvl="0" w:tplc="B672A66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05B88"/>
    <w:multiLevelType w:val="hybridMultilevel"/>
    <w:tmpl w:val="A136443A"/>
    <w:lvl w:ilvl="0" w:tplc="0126775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022A86"/>
    <w:multiLevelType w:val="hybridMultilevel"/>
    <w:tmpl w:val="1444C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A8201EC"/>
    <w:multiLevelType w:val="hybridMultilevel"/>
    <w:tmpl w:val="D66A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292276"/>
    <w:multiLevelType w:val="hybridMultilevel"/>
    <w:tmpl w:val="25B02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A2F62"/>
    <w:multiLevelType w:val="hybridMultilevel"/>
    <w:tmpl w:val="1EE0D426"/>
    <w:lvl w:ilvl="0" w:tplc="61D826E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A46A90"/>
    <w:multiLevelType w:val="hybridMultilevel"/>
    <w:tmpl w:val="F9FE0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7E664D9"/>
    <w:multiLevelType w:val="hybridMultilevel"/>
    <w:tmpl w:val="3950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B5866"/>
    <w:multiLevelType w:val="hybridMultilevel"/>
    <w:tmpl w:val="96BC1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47642F"/>
    <w:multiLevelType w:val="hybridMultilevel"/>
    <w:tmpl w:val="51B04CAC"/>
    <w:lvl w:ilvl="0" w:tplc="B672A66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5B6B23"/>
    <w:multiLevelType w:val="hybridMultilevel"/>
    <w:tmpl w:val="CF66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72CFA"/>
    <w:multiLevelType w:val="hybridMultilevel"/>
    <w:tmpl w:val="76307610"/>
    <w:lvl w:ilvl="0" w:tplc="19FC371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3"/>
  </w:num>
  <w:num w:numId="5">
    <w:abstractNumId w:val="13"/>
  </w:num>
  <w:num w:numId="6">
    <w:abstractNumId w:val="11"/>
  </w:num>
  <w:num w:numId="7">
    <w:abstractNumId w:val="4"/>
  </w:num>
  <w:num w:numId="8">
    <w:abstractNumId w:val="5"/>
  </w:num>
  <w:num w:numId="9">
    <w:abstractNumId w:val="0"/>
  </w:num>
  <w:num w:numId="10">
    <w:abstractNumId w:val="12"/>
  </w:num>
  <w:num w:numId="11">
    <w:abstractNumId w:val="6"/>
  </w:num>
  <w:num w:numId="12">
    <w:abstractNumId w:val="10"/>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UwNTI3tDCwsLC0sDBX0lEKTi0uzszPAykwrwUAqXexYSwAAAA="/>
  </w:docVars>
  <w:rsids>
    <w:rsidRoot w:val="002B2199"/>
    <w:rsid w:val="00031512"/>
    <w:rsid w:val="00042059"/>
    <w:rsid w:val="00042D17"/>
    <w:rsid w:val="00044D9A"/>
    <w:rsid w:val="000561F0"/>
    <w:rsid w:val="00064254"/>
    <w:rsid w:val="000834B3"/>
    <w:rsid w:val="000919BD"/>
    <w:rsid w:val="000C27F0"/>
    <w:rsid w:val="000D2B77"/>
    <w:rsid w:val="000E53F2"/>
    <w:rsid w:val="000F0734"/>
    <w:rsid w:val="000F18FB"/>
    <w:rsid w:val="000F2EB1"/>
    <w:rsid w:val="00112C97"/>
    <w:rsid w:val="00164213"/>
    <w:rsid w:val="0018409E"/>
    <w:rsid w:val="001979DD"/>
    <w:rsid w:val="001A14AF"/>
    <w:rsid w:val="001A6CE5"/>
    <w:rsid w:val="001B0555"/>
    <w:rsid w:val="001B6C61"/>
    <w:rsid w:val="001C7E02"/>
    <w:rsid w:val="001D545E"/>
    <w:rsid w:val="001E6590"/>
    <w:rsid w:val="001F2FD8"/>
    <w:rsid w:val="001F7C29"/>
    <w:rsid w:val="00271F52"/>
    <w:rsid w:val="00287125"/>
    <w:rsid w:val="002B2199"/>
    <w:rsid w:val="002F1492"/>
    <w:rsid w:val="002F234C"/>
    <w:rsid w:val="003026CA"/>
    <w:rsid w:val="0032188E"/>
    <w:rsid w:val="003633CC"/>
    <w:rsid w:val="0038204C"/>
    <w:rsid w:val="0039502D"/>
    <w:rsid w:val="00395111"/>
    <w:rsid w:val="003A5C64"/>
    <w:rsid w:val="003A7FE3"/>
    <w:rsid w:val="003D5BAE"/>
    <w:rsid w:val="004143A4"/>
    <w:rsid w:val="00417AA1"/>
    <w:rsid w:val="004207DF"/>
    <w:rsid w:val="00422402"/>
    <w:rsid w:val="00442945"/>
    <w:rsid w:val="00461773"/>
    <w:rsid w:val="004B2A42"/>
    <w:rsid w:val="004D4783"/>
    <w:rsid w:val="004D5B53"/>
    <w:rsid w:val="0052322E"/>
    <w:rsid w:val="0054417A"/>
    <w:rsid w:val="00586946"/>
    <w:rsid w:val="005A1D9D"/>
    <w:rsid w:val="005A5B71"/>
    <w:rsid w:val="005C09B4"/>
    <w:rsid w:val="005D50B4"/>
    <w:rsid w:val="00617C2C"/>
    <w:rsid w:val="006474F3"/>
    <w:rsid w:val="00651ADA"/>
    <w:rsid w:val="00662051"/>
    <w:rsid w:val="00666E61"/>
    <w:rsid w:val="00684719"/>
    <w:rsid w:val="00684F95"/>
    <w:rsid w:val="0069059A"/>
    <w:rsid w:val="00692D6D"/>
    <w:rsid w:val="00697E3A"/>
    <w:rsid w:val="006C4DCB"/>
    <w:rsid w:val="006E2FD3"/>
    <w:rsid w:val="007135C1"/>
    <w:rsid w:val="00730DFD"/>
    <w:rsid w:val="007350C8"/>
    <w:rsid w:val="00760B33"/>
    <w:rsid w:val="00766A9D"/>
    <w:rsid w:val="00774C25"/>
    <w:rsid w:val="007843D8"/>
    <w:rsid w:val="007A7ED5"/>
    <w:rsid w:val="007C3AA2"/>
    <w:rsid w:val="007D40A6"/>
    <w:rsid w:val="00803DA8"/>
    <w:rsid w:val="00804246"/>
    <w:rsid w:val="008100EA"/>
    <w:rsid w:val="00812CCA"/>
    <w:rsid w:val="00830B88"/>
    <w:rsid w:val="00845F64"/>
    <w:rsid w:val="0085191D"/>
    <w:rsid w:val="0085348F"/>
    <w:rsid w:val="00855744"/>
    <w:rsid w:val="008632F0"/>
    <w:rsid w:val="00865D11"/>
    <w:rsid w:val="00866219"/>
    <w:rsid w:val="008674A5"/>
    <w:rsid w:val="0087065B"/>
    <w:rsid w:val="008909A8"/>
    <w:rsid w:val="008916F3"/>
    <w:rsid w:val="008A2ED5"/>
    <w:rsid w:val="008C675B"/>
    <w:rsid w:val="008D4C1F"/>
    <w:rsid w:val="008E2409"/>
    <w:rsid w:val="009109C2"/>
    <w:rsid w:val="00912414"/>
    <w:rsid w:val="00923A27"/>
    <w:rsid w:val="00927815"/>
    <w:rsid w:val="0094109A"/>
    <w:rsid w:val="00967DB4"/>
    <w:rsid w:val="009801C9"/>
    <w:rsid w:val="009B24F3"/>
    <w:rsid w:val="009B5CD2"/>
    <w:rsid w:val="009E17C5"/>
    <w:rsid w:val="00A10466"/>
    <w:rsid w:val="00A1076E"/>
    <w:rsid w:val="00A319C1"/>
    <w:rsid w:val="00A32898"/>
    <w:rsid w:val="00A34A0A"/>
    <w:rsid w:val="00A37BC6"/>
    <w:rsid w:val="00A573D1"/>
    <w:rsid w:val="00A95AF2"/>
    <w:rsid w:val="00AA7DE5"/>
    <w:rsid w:val="00AD6FB8"/>
    <w:rsid w:val="00AF38F2"/>
    <w:rsid w:val="00B5061C"/>
    <w:rsid w:val="00B552B2"/>
    <w:rsid w:val="00B71915"/>
    <w:rsid w:val="00B91518"/>
    <w:rsid w:val="00BA2430"/>
    <w:rsid w:val="00BC1948"/>
    <w:rsid w:val="00C01A6B"/>
    <w:rsid w:val="00C04FCB"/>
    <w:rsid w:val="00C11488"/>
    <w:rsid w:val="00C20757"/>
    <w:rsid w:val="00C33605"/>
    <w:rsid w:val="00C41D2F"/>
    <w:rsid w:val="00C74E5D"/>
    <w:rsid w:val="00C759B0"/>
    <w:rsid w:val="00C83580"/>
    <w:rsid w:val="00CA0F53"/>
    <w:rsid w:val="00CA6968"/>
    <w:rsid w:val="00CA7C9C"/>
    <w:rsid w:val="00CB0E83"/>
    <w:rsid w:val="00CB2390"/>
    <w:rsid w:val="00CC221A"/>
    <w:rsid w:val="00CD0D2A"/>
    <w:rsid w:val="00CD1ADF"/>
    <w:rsid w:val="00CD5DC3"/>
    <w:rsid w:val="00CF5FB3"/>
    <w:rsid w:val="00D10FC5"/>
    <w:rsid w:val="00D15215"/>
    <w:rsid w:val="00D22E6C"/>
    <w:rsid w:val="00D25E80"/>
    <w:rsid w:val="00D3000B"/>
    <w:rsid w:val="00D41496"/>
    <w:rsid w:val="00D65768"/>
    <w:rsid w:val="00DD0739"/>
    <w:rsid w:val="00DE1A77"/>
    <w:rsid w:val="00DE2DC7"/>
    <w:rsid w:val="00DF5D9E"/>
    <w:rsid w:val="00E12970"/>
    <w:rsid w:val="00E4246C"/>
    <w:rsid w:val="00E8404C"/>
    <w:rsid w:val="00EB6100"/>
    <w:rsid w:val="00EC7483"/>
    <w:rsid w:val="00ED3EDE"/>
    <w:rsid w:val="00ED475C"/>
    <w:rsid w:val="00ED479C"/>
    <w:rsid w:val="00EF030A"/>
    <w:rsid w:val="00F04E66"/>
    <w:rsid w:val="00F13FA5"/>
    <w:rsid w:val="00F30EE1"/>
    <w:rsid w:val="00F531BB"/>
    <w:rsid w:val="00F60AEC"/>
    <w:rsid w:val="00F84968"/>
    <w:rsid w:val="00F855A2"/>
    <w:rsid w:val="00F87784"/>
    <w:rsid w:val="00FB1455"/>
    <w:rsid w:val="00FB3A1B"/>
    <w:rsid w:val="00FF3C5F"/>
    <w:rsid w:val="00FF3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C2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39"/>
    <w:rsid w:val="000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 w:type="character" w:customStyle="1" w:styleId="UnresolvedMention1">
    <w:name w:val="Unresolved Mention1"/>
    <w:basedOn w:val="DefaultParagraphFont"/>
    <w:uiPriority w:val="99"/>
    <w:semiHidden/>
    <w:unhideWhenUsed/>
    <w:rsid w:val="008909A8"/>
    <w:rPr>
      <w:color w:val="605E5C"/>
      <w:shd w:val="clear" w:color="auto" w:fill="E1DFDD"/>
    </w:rPr>
  </w:style>
  <w:style w:type="character" w:styleId="FollowedHyperlink">
    <w:name w:val="FollowedHyperlink"/>
    <w:basedOn w:val="DefaultParagraphFont"/>
    <w:uiPriority w:val="99"/>
    <w:semiHidden/>
    <w:unhideWhenUsed/>
    <w:rsid w:val="008909A8"/>
    <w:rPr>
      <w:color w:val="800080" w:themeColor="followedHyperlink"/>
      <w:u w:val="single"/>
    </w:rPr>
  </w:style>
  <w:style w:type="table" w:customStyle="1" w:styleId="Appendix1">
    <w:name w:val="Appendix 1"/>
    <w:basedOn w:val="TableNormal"/>
    <w:uiPriority w:val="99"/>
    <w:rsid w:val="00DE2DC7"/>
    <w:pPr>
      <w:spacing w:after="0" w:line="240" w:lineRule="auto"/>
    </w:pPr>
    <w:tblPr>
      <w:tblBorders>
        <w:top w:val="single" w:sz="4" w:space="0" w:color="auto"/>
        <w:left w:val="single" w:sz="4" w:space="0" w:color="auto"/>
        <w:bottom w:val="single" w:sz="4" w:space="0" w:color="auto"/>
        <w:right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0961463X17702164" TargetMode="External"/><Relationship Id="rId13" Type="http://schemas.openxmlformats.org/officeDocument/2006/relationships/hyperlink" Target="https://www.tandfonline.com/doi/abs/10.1080/17517575.2019.1654133"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iencedirect.com/science/article/pii/S0007681318300727"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ournals.atu.ac.ir/article_13160_0ac21170e2048d7bf40e9fb599b7e3f8.pdf" TargetMode="Externa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hyperlink" Target="https://www.sciencedirect.com/science/article/pii/S154614401730685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nk.springer.com/article/10.1007/s10458-017-9365-9"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A24D2-831D-4B75-99C6-2C83FDCCA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2021-12-05T18:33:00Z</dcterms:created>
  <dcterms:modified xsi:type="dcterms:W3CDTF">2021-12-10T19:23:00Z</dcterms:modified>
</cp:coreProperties>
</file>